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9F" w:rsidRPr="00475B9F" w:rsidRDefault="00475B9F" w:rsidP="00475B9F">
      <w:pPr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475B9F">
        <w:rPr>
          <w:rFonts w:ascii="Shonar Bangla" w:eastAsia="Times New Roman" w:hAnsi="Shonar Bangla" w:cs="Shonar Bangla"/>
          <w:color w:val="181818"/>
          <w:sz w:val="42"/>
          <w:szCs w:val="42"/>
        </w:rPr>
        <w:t>আমাদের</w:t>
      </w:r>
      <w:proofErr w:type="spellEnd"/>
      <w:r w:rsidRPr="00475B9F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475B9F">
        <w:rPr>
          <w:rFonts w:ascii="Shonar Bangla" w:eastAsia="Times New Roman" w:hAnsi="Shonar Bangla" w:cs="Shonar Bangla"/>
          <w:color w:val="181818"/>
          <w:sz w:val="42"/>
          <w:szCs w:val="42"/>
        </w:rPr>
        <w:t>অর্জন</w:t>
      </w:r>
      <w:proofErr w:type="spellEnd"/>
      <w:r w:rsidRPr="00475B9F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475B9F">
        <w:rPr>
          <w:rFonts w:ascii="Shonar Bangla" w:eastAsia="Times New Roman" w:hAnsi="Shonar Bangla" w:cs="Shonar Bangla"/>
          <w:color w:val="181818"/>
          <w:sz w:val="42"/>
          <w:szCs w:val="42"/>
        </w:rPr>
        <w:t>সমূহ</w:t>
      </w:r>
      <w:proofErr w:type="spellEnd"/>
    </w:p>
    <w:p w:rsidR="00475B9F" w:rsidRPr="00475B9F" w:rsidRDefault="00475B9F" w:rsidP="00475B9F">
      <w:pPr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475B9F">
        <w:rPr>
          <w:rFonts w:ascii="Shonar Bangla" w:eastAsia="Times New Roman" w:hAnsi="Shonar Bangla" w:cs="Shonar Bangla"/>
          <w:b/>
          <w:bCs/>
          <w:color w:val="333333"/>
          <w:sz w:val="30"/>
          <w:szCs w:val="30"/>
          <w:bdr w:val="none" w:sz="0" w:space="0" w:color="auto" w:frame="1"/>
        </w:rPr>
        <w:t>আমাদের</w:t>
      </w:r>
      <w:proofErr w:type="spellEnd"/>
      <w:r w:rsidRPr="00475B9F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475B9F">
        <w:rPr>
          <w:rFonts w:ascii="Shonar Bangla" w:eastAsia="Times New Roman" w:hAnsi="Shonar Bangla" w:cs="Shonar Bangla"/>
          <w:b/>
          <w:bCs/>
          <w:color w:val="333333"/>
          <w:sz w:val="30"/>
          <w:szCs w:val="30"/>
          <w:bdr w:val="none" w:sz="0" w:space="0" w:color="auto" w:frame="1"/>
        </w:rPr>
        <w:t>অজর্ন</w:t>
      </w:r>
      <w:proofErr w:type="spellEnd"/>
      <w:r w:rsidRPr="00475B9F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proofErr w:type="gramStart"/>
      <w:r w:rsidRPr="00475B9F">
        <w:rPr>
          <w:rFonts w:ascii="Shonar Bangla" w:eastAsia="Times New Roman" w:hAnsi="Shonar Bangla" w:cs="Shonar Bangla"/>
          <w:b/>
          <w:bCs/>
          <w:color w:val="333333"/>
          <w:sz w:val="30"/>
          <w:szCs w:val="30"/>
          <w:bdr w:val="none" w:sz="0" w:space="0" w:color="auto" w:frame="1"/>
        </w:rPr>
        <w:t>সমূহ</w:t>
      </w:r>
      <w:proofErr w:type="spellEnd"/>
      <w:r w:rsidRPr="00475B9F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:</w:t>
      </w:r>
      <w:proofErr w:type="gramEnd"/>
    </w:p>
    <w:p w:rsidR="00475B9F" w:rsidRPr="00475B9F" w:rsidRDefault="00475B9F" w:rsidP="00475B9F">
      <w:pPr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475B9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972"/>
        <w:gridCol w:w="1711"/>
        <w:gridCol w:w="1981"/>
        <w:gridCol w:w="1621"/>
      </w:tblGrid>
      <w:tr w:rsidR="00904C47" w:rsidRPr="001B13B2" w:rsidTr="001B13B2">
        <w:trPr>
          <w:trHeight w:val="692"/>
        </w:trPr>
        <w:tc>
          <w:tcPr>
            <w:tcW w:w="715" w:type="dxa"/>
            <w:vAlign w:val="center"/>
            <w:hideMark/>
          </w:tcPr>
          <w:p w:rsidR="00475B9F" w:rsidRPr="001B13B2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ক্রং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475B9F" w:rsidRPr="001B13B2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কর্মকান্ডের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বিষয়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475B9F" w:rsidRPr="001B13B2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অধিদপ্তরের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শুরু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থেকে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২০১৭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পর্যন্ত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75B9F" w:rsidRPr="001B13B2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১লা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জানুয়ারী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>/</w:t>
            </w:r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২০০৯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থেকে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২০১৭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পর্যন্ত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বর্তমান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সরকারের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475B9F" w:rsidRPr="001B13B2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শুরু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থেকে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>/</w:t>
            </w:r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২০১৭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পর্যন্ত</w:t>
            </w:r>
            <w:proofErr w:type="spellEnd"/>
            <w:r w:rsidRPr="001B1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চুয়াডাঙ্গার</w:t>
            </w:r>
            <w:proofErr w:type="spellEnd"/>
            <w:r w:rsidRPr="001B13B2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3B2">
              <w:rPr>
                <w:rFonts w:ascii="Shonar Bangla" w:eastAsia="Times New Roman" w:hAnsi="Shonar Bangla" w:cs="Shonar Bangla"/>
                <w:b/>
                <w:sz w:val="24"/>
                <w:szCs w:val="24"/>
              </w:rPr>
              <w:t>অর্জন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বেকার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যুবদের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৪৮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৪৭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৪৬২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bookmarkStart w:id="0" w:name="_GoBack"/>
            <w:bookmarkEnd w:id="0"/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১৭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৫২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৫১৩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৩৭৬৪২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প্রশিক্ষিত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যুবদের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আত্মকর্মসংস্থান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১০৩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৬৩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৯৮৫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১৪৩৭৫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ন্যাসনাল</w:t>
            </w:r>
            <w:proofErr w:type="spellEnd"/>
            <w:r w:rsidRPr="00475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সার্ভিস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কর্মসূচির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আওতায়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প্রশিক্ষণ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৮২৬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৮২৬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ন্যাশনাল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সার্ভিস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কর্মসূচীর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আওতায়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দুই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বছরের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অস্থায়ী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কর্মসংস্থান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সৃষ্টি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৪৯২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৪৯২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ক্ষুদ্র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ঋণ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বিতরনের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১৪৫৯১৪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লক্ষ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৬২৫৫৩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০০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লক্ষ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৩২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কোটি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৬৩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লক্ষ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০৬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ক্ষুদ্র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ঋণ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গ্রহনকারীর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৫৩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৭৮৯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৬৪৪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২১৩৫১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নতুন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প্রকল্প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অনুমোদন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৩০টি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১১টি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৩টি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০৮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আবাশিক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প্রশিক্ষণ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কেন্দ্র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নির্মান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৬৪টি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১১টি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১টি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০৯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আবাসিক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প্রশিক্ষণ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কেন্দ্রের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অবকাঠামোর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উর্ধ্বমুখি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সম্প্রসারন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২৯টি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উপজেলা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কার্যালয়ে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মোটর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সাইকেল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বিতরন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১০৯১টি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৬১৫টি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০৪টি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ইন্টারনেট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সার্ভিস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সুবিধা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৬৪টি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জেলা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৪৭৬টি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উপজেলা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চুয়াডাঙ্গা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জেলা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এবংউপজেলা</w:t>
            </w:r>
            <w:proofErr w:type="spellEnd"/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সংগঠনকে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অনুদান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১৪৯৭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লক্ষ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৭৮৮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৭৬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লক্ষ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১৬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৫০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০০০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>/=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১৩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অনুদানপ্রাপ্ত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সংগঠনের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১২৪১৪টি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৪৮১৯টি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১০৯টি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তালিকাভুক্তি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সংগঠনের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১৭৮০৯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১০৮২৩টি</w:t>
            </w:r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৪২টি</w:t>
            </w:r>
          </w:p>
        </w:tc>
      </w:tr>
      <w:tr w:rsidR="00904C47" w:rsidRPr="00475B9F" w:rsidTr="001B13B2">
        <w:tc>
          <w:tcPr>
            <w:tcW w:w="715" w:type="dxa"/>
            <w:hideMark/>
          </w:tcPr>
          <w:p w:rsidR="00475B9F" w:rsidRPr="00475B9F" w:rsidRDefault="00475B9F" w:rsidP="00475B9F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১৫</w:t>
            </w:r>
            <w:r w:rsidRPr="00475B9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2970" w:type="dxa"/>
            <w:hideMark/>
          </w:tcPr>
          <w:p w:rsidR="00475B9F" w:rsidRPr="00475B9F" w:rsidRDefault="00475B9F" w:rsidP="00475B9F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যুব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পুরস্কার</w:t>
            </w:r>
            <w:proofErr w:type="spellEnd"/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71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৩৪৫জন</w:t>
            </w:r>
          </w:p>
        </w:tc>
        <w:tc>
          <w:tcPr>
            <w:tcW w:w="198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১০০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620" w:type="dxa"/>
            <w:hideMark/>
          </w:tcPr>
          <w:p w:rsidR="00475B9F" w:rsidRPr="00475B9F" w:rsidRDefault="00475B9F" w:rsidP="001B13B2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475B9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75B9F">
              <w:rPr>
                <w:rFonts w:ascii="Shonar Bangla" w:eastAsia="Times New Roman" w:hAnsi="Shonar Bangla" w:cs="Shonar Bangla"/>
                <w:sz w:val="24"/>
                <w:szCs w:val="24"/>
              </w:rPr>
              <w:t>জন</w:t>
            </w:r>
            <w:proofErr w:type="spellEnd"/>
          </w:p>
        </w:tc>
      </w:tr>
    </w:tbl>
    <w:p w:rsidR="00475B9F" w:rsidRPr="00475B9F" w:rsidRDefault="00475B9F" w:rsidP="00475B9F">
      <w:pPr>
        <w:spacing w:after="0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475B9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FF22BA" w:rsidRDefault="00FF22BA" w:rsidP="00475B9F">
      <w:pPr>
        <w:spacing w:after="0"/>
      </w:pPr>
    </w:p>
    <w:p w:rsidR="00475B9F" w:rsidRDefault="00475B9F" w:rsidP="00475B9F">
      <w:pPr>
        <w:spacing w:after="0"/>
      </w:pPr>
    </w:p>
    <w:sectPr w:rsidR="00475B9F" w:rsidSect="00904C4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F"/>
    <w:rsid w:val="001B13B2"/>
    <w:rsid w:val="00475B9F"/>
    <w:rsid w:val="00904C47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70520-4497-4E78-98AE-79DD040E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B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16D0-7570-48F7-B32B-0B36D00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2019-12-01T06:22:00Z</dcterms:created>
  <dcterms:modified xsi:type="dcterms:W3CDTF">2019-12-02T03:45:00Z</dcterms:modified>
</cp:coreProperties>
</file>